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b/>
          <w:bCs/>
          <w:i w:val="0"/>
          <w:iCs w:val="0"/>
          <w:caps w:val="0"/>
          <w:color w:val="1F5781"/>
          <w:spacing w:val="0"/>
          <w:sz w:val="45"/>
          <w:szCs w:val="45"/>
        </w:rPr>
      </w:pPr>
      <w:r>
        <w:rPr>
          <w:rFonts w:hint="eastAsia" w:ascii="微软雅黑" w:hAnsi="微软雅黑" w:eastAsia="微软雅黑" w:cs="微软雅黑"/>
          <w:b/>
          <w:bCs/>
          <w:i w:val="0"/>
          <w:iCs w:val="0"/>
          <w:caps w:val="0"/>
          <w:color w:val="1F5781"/>
          <w:spacing w:val="0"/>
          <w:sz w:val="45"/>
          <w:szCs w:val="45"/>
          <w:bdr w:val="none" w:color="auto" w:sz="0" w:space="0"/>
        </w:rPr>
        <w:t>福建省纪委监委通报四起违反中央八项规定精神典型问题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 w:beforeAutospacing="0" w:after="15" w:afterAutospacing="0"/>
        <w:ind w:left="16" w:right="16"/>
        <w:jc w:val="center"/>
        <w:rPr>
          <w:b/>
          <w:bCs/>
        </w:rPr>
      </w:pPr>
      <w:r>
        <w:rPr>
          <w:rFonts w:hint="eastAsia" w:ascii="微软雅黑" w:hAnsi="微软雅黑" w:eastAsia="微软雅黑" w:cs="微软雅黑"/>
          <w:i w:val="0"/>
          <w:iCs w:val="0"/>
          <w:caps w:val="0"/>
          <w:color w:val="444444"/>
          <w:spacing w:val="0"/>
          <w:kern w:val="0"/>
          <w:sz w:val="21"/>
          <w:szCs w:val="21"/>
          <w:bdr w:val="none" w:color="auto" w:sz="0" w:space="0"/>
          <w:shd w:val="clear" w:fill="FFFFFF"/>
          <w:lang w:val="en-US" w:eastAsia="zh-CN" w:bidi="ar"/>
        </w:rPr>
        <w:t>来源：福建省纪委监委网站     发布时间：2024-04-28  </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512" w:afterAutospacing="0" w:line="420" w:lineRule="atLeast"/>
        <w:ind w:left="0" w:right="0" w:firstLine="420"/>
        <w:jc w:val="both"/>
        <w:rPr>
          <w:rFonts w:ascii="微软雅黑" w:hAnsi="微软雅黑" w:eastAsia="微软雅黑" w:cs="微软雅黑"/>
        </w:rPr>
      </w:pPr>
      <w:r>
        <w:rPr>
          <w:rFonts w:hint="eastAsia" w:ascii="微软雅黑" w:hAnsi="微软雅黑" w:eastAsia="微软雅黑" w:cs="微软雅黑"/>
          <w:i w:val="0"/>
          <w:iCs w:val="0"/>
          <w:caps w:val="0"/>
          <w:color w:val="000000"/>
          <w:spacing w:val="0"/>
          <w:sz w:val="25"/>
          <w:szCs w:val="25"/>
          <w:bdr w:val="none" w:color="auto" w:sz="0" w:space="0"/>
          <w:shd w:val="clear" w:fill="FFFFFF"/>
        </w:rPr>
        <w:t>2024年“五一”、端午节假将至，为持续强化警示教育，严明纪律规矩，一以贯之推动作风转变，</w:t>
      </w:r>
      <w:bookmarkStart w:id="0" w:name="_GoBack"/>
      <w:bookmarkEnd w:id="0"/>
      <w:r>
        <w:rPr>
          <w:rFonts w:hint="eastAsia" w:ascii="微软雅黑" w:hAnsi="微软雅黑" w:eastAsia="微软雅黑" w:cs="微软雅黑"/>
          <w:i w:val="0"/>
          <w:iCs w:val="0"/>
          <w:caps w:val="0"/>
          <w:color w:val="000000"/>
          <w:spacing w:val="0"/>
          <w:sz w:val="25"/>
          <w:szCs w:val="25"/>
          <w:bdr w:val="none" w:color="auto" w:sz="0" w:space="0"/>
          <w:shd w:val="clear" w:fill="FFFFFF"/>
        </w:rPr>
        <w:t>省纪委监委通报4起违反中央八项规定精神典型问题。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512" w:afterAutospacing="0" w:line="420" w:lineRule="atLeast"/>
        <w:ind w:left="0" w:right="0" w:firstLine="420"/>
        <w:jc w:val="both"/>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5"/>
          <w:szCs w:val="25"/>
          <w:bdr w:val="none" w:color="auto" w:sz="0" w:space="0"/>
          <w:shd w:val="clear" w:fill="FFFFFF"/>
        </w:rPr>
        <w:t>省卫健委原党组成员、副主任陈辉违规收受礼品礼金等问题。</w:t>
      </w:r>
      <w:r>
        <w:rPr>
          <w:rFonts w:hint="eastAsia" w:ascii="微软雅黑" w:hAnsi="微软雅黑" w:eastAsia="微软雅黑" w:cs="微软雅黑"/>
          <w:i w:val="0"/>
          <w:iCs w:val="0"/>
          <w:caps w:val="0"/>
          <w:color w:val="000000"/>
          <w:spacing w:val="0"/>
          <w:sz w:val="25"/>
          <w:szCs w:val="25"/>
          <w:bdr w:val="none" w:color="auto" w:sz="0" w:space="0"/>
          <w:shd w:val="clear" w:fill="FFFFFF"/>
        </w:rPr>
        <w:t>2013年至2023年，陈辉多次在节日期间违规收受管理和服务对象赠送的高档酒水、消费卡等礼品礼金。陈辉还存在其他严重违纪违法问题，受到开除党籍、开除公职处分，涉嫌犯罪问题移送司法机关依法处理。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512" w:afterAutospacing="0" w:line="420" w:lineRule="atLeast"/>
        <w:ind w:left="0" w:right="0" w:firstLine="420"/>
        <w:jc w:val="both"/>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5"/>
          <w:szCs w:val="25"/>
          <w:bdr w:val="none" w:color="auto" w:sz="0" w:space="0"/>
          <w:shd w:val="clear" w:fill="FFFFFF"/>
        </w:rPr>
        <w:t>龙岩市新罗区水利水电工程移民发展中心原一级主任科员马军胜违规收受礼品礼金、违规借用车辆，不作为乱作为等问题。</w:t>
      </w:r>
      <w:r>
        <w:rPr>
          <w:rFonts w:hint="eastAsia" w:ascii="微软雅黑" w:hAnsi="微软雅黑" w:eastAsia="微软雅黑" w:cs="微软雅黑"/>
          <w:i w:val="0"/>
          <w:iCs w:val="0"/>
          <w:caps w:val="0"/>
          <w:color w:val="000000"/>
          <w:spacing w:val="0"/>
          <w:sz w:val="25"/>
          <w:szCs w:val="25"/>
          <w:bdr w:val="none" w:color="auto" w:sz="0" w:space="0"/>
          <w:shd w:val="clear" w:fill="FFFFFF"/>
        </w:rPr>
        <w:t>2020年至2023年，马军胜多次在端午节等节日期间，违规收受管理和服务对象赠送的高档酒水、购物卡等礼品礼金，多次违规借用管理和服务对象高档车辆办理私事；工作中走过场、不作为乱作为，导致出现被骗补问题，造成重大损失。马军胜还存在其他严重违纪违法问题，受到开除党籍、开除公职处分，涉嫌犯罪问题移送司法机关依法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512" w:afterAutospacing="0" w:line="420" w:lineRule="atLeast"/>
        <w:ind w:left="0" w:right="0" w:firstLine="420"/>
        <w:jc w:val="both"/>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5"/>
          <w:szCs w:val="25"/>
          <w:bdr w:val="none" w:color="auto" w:sz="0" w:space="0"/>
          <w:shd w:val="clear" w:fill="FFFFFF"/>
        </w:rPr>
        <w:t>福州地源房屋征收工程有限公司副总经理曾勇，市场发展部经理郑怀斌违规公款吃喝问题。</w:t>
      </w:r>
      <w:r>
        <w:rPr>
          <w:rFonts w:hint="eastAsia" w:ascii="微软雅黑" w:hAnsi="微软雅黑" w:eastAsia="微软雅黑" w:cs="微软雅黑"/>
          <w:i w:val="0"/>
          <w:iCs w:val="0"/>
          <w:caps w:val="0"/>
          <w:color w:val="000000"/>
          <w:spacing w:val="0"/>
          <w:sz w:val="25"/>
          <w:szCs w:val="25"/>
          <w:bdr w:val="none" w:color="auto" w:sz="0" w:space="0"/>
          <w:shd w:val="clear" w:fill="FFFFFF"/>
        </w:rPr>
        <w:t>2020年11月至2022年3月，曾勇、郑怀斌多次以“业务接待”或“商务接待”名义，编造接待事由和人员，套取公款违规报销吃喝费用。曾勇受到延长党员预备期一年、扣除绩效奖金处理；郑怀斌还存在其他违纪问题，受到党内严重警告处分，违纪所得予以收缴。</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512" w:afterAutospacing="0" w:line="420" w:lineRule="atLeast"/>
        <w:ind w:left="0" w:right="0" w:firstLine="420"/>
        <w:jc w:val="both"/>
        <w:rPr>
          <w:rFonts w:hint="eastAsia" w:ascii="微软雅黑" w:hAnsi="微软雅黑" w:eastAsia="微软雅黑" w:cs="微软雅黑"/>
        </w:rPr>
      </w:pPr>
      <w:r>
        <w:rPr>
          <w:rFonts w:hint="eastAsia" w:ascii="微软雅黑" w:hAnsi="微软雅黑" w:eastAsia="微软雅黑" w:cs="微软雅黑"/>
          <w:b/>
          <w:bCs/>
          <w:i w:val="0"/>
          <w:iCs w:val="0"/>
          <w:caps w:val="0"/>
          <w:color w:val="000000"/>
          <w:spacing w:val="0"/>
          <w:sz w:val="25"/>
          <w:szCs w:val="25"/>
          <w:bdr w:val="none" w:color="auto" w:sz="0" w:space="0"/>
          <w:shd w:val="clear" w:fill="FFFFFF"/>
        </w:rPr>
        <w:t>厦门市海沧区东孚街道综合服务中心农业农村科科长蒋昌瑞接受可能影响公正执行公务的宴请和娱乐活动安排，未正确履职、侵害群众利益等问题。</w:t>
      </w:r>
      <w:r>
        <w:rPr>
          <w:rFonts w:hint="eastAsia" w:ascii="微软雅黑" w:hAnsi="微软雅黑" w:eastAsia="微软雅黑" w:cs="微软雅黑"/>
          <w:i w:val="0"/>
          <w:iCs w:val="0"/>
          <w:caps w:val="0"/>
          <w:color w:val="000000"/>
          <w:spacing w:val="0"/>
          <w:sz w:val="25"/>
          <w:szCs w:val="25"/>
          <w:bdr w:val="none" w:color="auto" w:sz="0" w:space="0"/>
          <w:shd w:val="clear" w:fill="FFFFFF"/>
        </w:rPr>
        <w:t>2020年至2022年，蒋昌瑞多次违规接受管理和服务对象安排的宴请和娱乐活动，违规收受管理和服务对象赠送的高档酒水、红包；在乡村振兴领域项目推进、监管、验收过程中不正确履行职责，导致项目存在偷工减料问题的情况下仍通过验收并支付工程款，造成不良影响。蒋昌瑞受到党内严重警告处分，违纪所得予以收缴。</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512" w:afterAutospacing="0" w:line="420" w:lineRule="atLeast"/>
        <w:ind w:left="0" w:right="0" w:firstLine="420"/>
        <w:jc w:val="both"/>
        <w:rPr>
          <w:rFonts w:hint="eastAsia" w:ascii="微软雅黑" w:hAnsi="微软雅黑" w:eastAsia="微软雅黑" w:cs="微软雅黑"/>
        </w:rPr>
      </w:pPr>
      <w:r>
        <w:rPr>
          <w:rFonts w:hint="eastAsia" w:ascii="微软雅黑" w:hAnsi="微软雅黑" w:eastAsia="微软雅黑" w:cs="微软雅黑"/>
          <w:i w:val="0"/>
          <w:iCs w:val="0"/>
          <w:caps w:val="0"/>
          <w:color w:val="000000"/>
          <w:spacing w:val="0"/>
          <w:sz w:val="25"/>
          <w:szCs w:val="25"/>
          <w:bdr w:val="none" w:color="auto" w:sz="0" w:space="0"/>
          <w:shd w:val="clear" w:fill="FFFFFF"/>
        </w:rPr>
        <w:t>通报指出，上述案例表明“四风”问题仍然复杂顽固，顶风违纪违法问题时有发生，由风及腐、风腐一体现象依然突出，暴露出部分党员干部党性修养不纯、纪律意识不强，工作作风不实、服务群众不力，把党纪国法抛之脑后。全省广大党员干部特别是领导干部要以案为鉴，时刻保持警醒，结合党纪学习教育，自觉学纪、知纪、明纪、守纪，把党的纪律规矩内化转化为带头改作风、严肃抓作风的政治自觉、思想自觉和行动自觉，筑牢拒腐防变的作风防线。</w:t>
      </w:r>
    </w:p>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512" w:afterAutospacing="0" w:line="420" w:lineRule="atLeast"/>
        <w:ind w:left="0" w:right="0" w:firstLine="420"/>
        <w:jc w:val="both"/>
      </w:pPr>
      <w:r>
        <w:rPr>
          <w:rFonts w:hint="eastAsia" w:ascii="微软雅黑" w:hAnsi="微软雅黑" w:eastAsia="微软雅黑" w:cs="微软雅黑"/>
          <w:i w:val="0"/>
          <w:iCs w:val="0"/>
          <w:caps w:val="0"/>
          <w:color w:val="000000"/>
          <w:spacing w:val="0"/>
          <w:sz w:val="25"/>
          <w:szCs w:val="25"/>
          <w:bdr w:val="none" w:color="auto" w:sz="0" w:space="0"/>
          <w:shd w:val="clear" w:fill="FFFFFF"/>
        </w:rPr>
        <w:t>通报强调，强化正风肃纪是推进党的自我革命的重要举措。全省各级党组织要深入落实管党治党政治责任，拧紧压实作风建设的责任链条，精准研判本地区本单位“四风”的形势和特点，把握节日期间“四风”的变化和动向，把严的态度亮出来、严的标准立起来、严的纪律执行起来，以节日风气的持续向好不断赢得群众的信任信赖。全省各级纪检监察机关要认真落实省纪委十一届四次全会部署，结合群众身边不正之风和腐败问题集中整治和违规吃喝专项整治，把查处案件摆在更加突出位置，严肃查处违规吃喝、违规收送节礼、违规接受旅游或娱乐安排、借操办婚丧喜庆之机敛财等“节日病”，持续释放严的强烈信号。聚焦隐藏在高档节礼、隐蔽场所、奢华包装背后的享乐奢靡现象，推动职能部门加强监督检查，共同防治不正之风；及时掌握“活情况”，精准纠治不担当不作为乱作为、加重基层负担等形式主义、官僚主义问题，党性党风党纪一起抓，不断把作风建设向纵深推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NmUxMDBlMGQwNDZkOTJjOWRhYWIxOTFjZTQ0YTAifQ=="/>
    <w:docVar w:name="KSO_WPS_MARK_KEY" w:val="92e936d5-6969-4718-9542-cb7eeddf7cd0"/>
  </w:docVars>
  <w:rsids>
    <w:rsidRoot w:val="308052B3"/>
    <w:rsid w:val="30805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Office_11.1.0.14179_F1E327BC-269C-435d-A152-05C5408002CA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2024-04-29T02:18:00Z</dcterms:created>
  <dc:creator>唐艳</dc:creator>
  <cp:lastModifiedBy>唐艳</cp:lastModifiedBy>
  <dcterms:modified xsi:type="dcterms:W3CDTF">2024-04-29T02:20:23Z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2052-11.1.0.14179</vt:lpwstr>
  </property>
  <property fmtid="{D5CDD505-2E9C-101B-9397-08002B2CF9AE}" pid="3" name="ICV">
    <vt:lpwstr>29A2CD72527845909E9EE4D425AFC7CB_11</vt:lpwstr>
  </property>
</Properties>
</file>