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6E0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750" w:lineRule="atLeast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6"/>
          <w:szCs w:val="36"/>
          <w:bdr w:val="none" w:color="auto" w:sz="0" w:space="0"/>
          <w:shd w:val="clear" w:fill="FFFFFF"/>
        </w:rPr>
        <w:t>中华人民共和国海事局关于印发《〈中华人民共和国船员培训管理规则〉实施办法》的通知</w:t>
      </w:r>
    </w:p>
    <w:p w14:paraId="1F3578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979797" w:sz="6" w:space="0"/>
          <w:right w:val="none" w:color="auto" w:sz="0" w:space="0"/>
        </w:pBdr>
        <w:shd w:val="clear" w:fill="FFFFFF"/>
        <w:spacing w:before="0" w:beforeAutospacing="0" w:after="0" w:afterAutospacing="0"/>
        <w:ind w:left="450" w:right="45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53535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53535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来源：中华人民共和国海事局 文号：海船员〔2025〕3号 索引号：2025-79234 发布时间：2025-01-08 12:23 [字体：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大中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17"/>
          <w:szCs w:val="17"/>
          <w:u w:val="none"/>
          <w:bdr w:val="none" w:color="auto" w:sz="0" w:space="0"/>
          <w:shd w:val="clear" w:fill="FFFFFF"/>
          <w:lang w:val="en-US" w:eastAsia="zh-CN" w:bidi="ar"/>
        </w:rPr>
        <w:t>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53535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]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"https://www.msa.gov.cn/html/xxgk/tzgg/cygl/20250108/9F7B8968-3750-4195-98F5-A282C6C80B05.html"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53535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"https://www.msa.gov.cn/html/xxgk/tzgg/cygl/20250108/9F7B8968-3750-4195-98F5-A282C6C80B05.html"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 w14:paraId="431475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2837A32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根据《海事行政规范性文件制定和管理办法》，我局组织对《〈中华人民共和国船员培训管理规则〉实施办法》开展评估并修订，现予以重新发布，自发文之日起施行。现就有关事项通知如下：</w:t>
      </w:r>
    </w:p>
    <w:p w14:paraId="59F440F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一、已取得船员培训许可资质的机构，应在2025年12月31日前满足本办法附录4“船员培训项目场地、设施设备配置标准”和附录6“船员培训教学人员配备标准”的要求。2026年1月1日后，仍未满足本办法要求的机构按照《中华人民共和国船员培训管理规则》有关规定执行。</w:t>
      </w:r>
    </w:p>
    <w:p w14:paraId="4D169A0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二、2025年12月31日前，审核机构实施中间审核或者换证审核时，对场地设施设备和教学人员的要求可按照原《〈中华人民共和国船员培训管理规则〉实施办法》的规定进行,同时应按照本办法要求提出整改意见并督促落实。</w:t>
      </w:r>
    </w:p>
    <w:p w14:paraId="2C08C17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三、自发文之日起，新增培训机构、新增培训项目和扩大培训规模应按照本办法规定执行。</w:t>
      </w:r>
    </w:p>
    <w:p w14:paraId="421661A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225DC6C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中华人民共和国海事局</w:t>
      </w:r>
    </w:p>
    <w:p w14:paraId="26FDC5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0" w:afterAutospacing="0" w:line="560" w:lineRule="exact"/>
        <w:ind w:left="0" w:right="0" w:firstLine="420"/>
        <w:jc w:val="righ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2025年1月7日</w:t>
      </w:r>
    </w:p>
    <w:p w14:paraId="04D48B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0" w:lineRule="atLeast"/>
        <w:ind w:left="0" w:right="0" w:firstLine="42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"https://www.msa.gov.cn/public/documents/document/mtiy/nzqy/~edisp/20250108122742981.wps" \t "https://www.msa.gov.cn/html/xxgk/tzgg/cygl/20250108/_blank"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《〈中华人民共和国船员培训管理规则〉实施办法》.wps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6253D1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0" w:lineRule="atLeast"/>
        <w:ind w:left="0" w:right="0" w:firstLine="420"/>
        <w:jc w:val="both"/>
        <w:rPr>
          <w:rFonts w:hint="eastAsia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"https://www.msa.gov.cn/public/documents/document/mtiy/nzuy/~edisp/20250108122752097.pdf" \t "https://www.msa.gov.cn/html/xxgk/tzgg/cygl/20250108/_blank"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《〈中华人民共和国船员培训管理规则〉实施办法》附录.pdf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MDBhM2Y3NDQ2YmJmNmE4ZTQxMTc3YWZhMWI1YjIifQ=="/>
  </w:docVars>
  <w:rsids>
    <w:rsidRoot w:val="3D955A8A"/>
    <w:rsid w:val="3D955A8A"/>
    <w:rsid w:val="55B8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2025-01-09T00:55:00Z</dcterms:created>
  <dc:creator>于瑜与余欲渔遇雨</dc:creator>
  <cp:lastModifiedBy>于瑜与余欲渔遇雨</cp:lastModifiedBy>
  <dcterms:modified xsi:type="dcterms:W3CDTF">2025-01-09T00:59:14Z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7AA750F9709048019AF4EF60D8F47835_11</vt:lpwstr>
  </property>
</Properties>
</file>