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75" w:lineRule="atLeast"/>
        <w:ind w:left="0" w:right="0" w:firstLine="0"/>
        <w:jc w:val="center"/>
        <w:rPr>
          <w:rFonts w:hint="eastAsia" w:ascii="微软雅黑" w:hAnsi="微软雅黑" w:eastAsia="微软雅黑" w:cs="微软雅黑"/>
          <w:b/>
          <w:i w:val="0"/>
          <w:caps w:val="0"/>
          <w:color w:val="1F5781"/>
          <w:spacing w:val="0"/>
          <w:sz w:val="39"/>
          <w:szCs w:val="39"/>
        </w:rPr>
      </w:pPr>
      <w:r>
        <w:rPr>
          <w:rFonts w:hint="eastAsia" w:ascii="微软雅黑" w:hAnsi="微软雅黑" w:eastAsia="微软雅黑" w:cs="微软雅黑"/>
          <w:b/>
          <w:i w:val="0"/>
          <w:caps w:val="0"/>
          <w:color w:val="1F5781"/>
          <w:spacing w:val="0"/>
          <w:sz w:val="39"/>
          <w:szCs w:val="39"/>
          <w:bdr w:val="none" w:color="auto" w:sz="0" w:space="0"/>
          <w:shd w:val="clear" w:fill="FFFFFF"/>
        </w:rPr>
        <w:t>中央纪委国家监委公开通报十起违反中央八项规定精神典型问题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single" w:color="DDDDDD" w:sz="6" w:space="0"/>
          <w:right w:val="none" w:color="auto" w:sz="0" w:space="0"/>
        </w:pBdr>
        <w:shd w:val="clear" w:fill="FFFFFF"/>
        <w:spacing w:before="0" w:beforeAutospacing="1" w:after="0" w:afterAutospacing="1"/>
        <w:ind w:left="0" w:right="0" w:firstLine="0"/>
        <w:jc w:val="center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Style w:val="8"/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来源：中央纪委国家监委网站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</w:t>
      </w:r>
      <w:r>
        <w:rPr>
          <w:rStyle w:val="8"/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发布时间： 2023-04-20 18:00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 w:line="420" w:lineRule="atLeast"/>
        <w:ind w:left="0" w:right="0"/>
        <w:jc w:val="left"/>
        <w:rPr>
          <w:rFonts w:ascii="微软雅黑" w:hAnsi="微软雅黑" w:eastAsia="微软雅黑" w:cs="微软雅黑"/>
          <w:sz w:val="24"/>
          <w:szCs w:val="24"/>
        </w:rPr>
      </w:pPr>
      <w:bookmarkStart w:id="0" w:name="_GoBack"/>
      <w:bookmarkEnd w:id="0"/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　　“五一”、端午节假将至，落实中央八项规定精神必须坚守节点、寸步不让。日前，中央纪委国家监委对10起违反中央八项规定精神典型问题进行公开通报。具体如下：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 w:line="420" w:lineRule="atLeast"/>
        <w:ind w:left="0" w:right="0"/>
        <w:jc w:val="left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　　</w:t>
      </w:r>
      <w:r>
        <w:rPr>
          <w:rStyle w:val="7"/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北京市政协原副主席于鲁明违规收受礼品、礼金，接受可能影响公正执行公务的宴请问题。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2013年至2022年，于鲁明先后收受礼品、礼金折合共计59万元；多次接受私营企业主在公司内部场所安排的宴请，饮用高档酒水。于鲁明还存在其他严重违纪违法问题，被开除党籍、开除公职，涉嫌犯罪问题被移送检察机关依法审查起诉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 w:line="420" w:lineRule="atLeast"/>
        <w:ind w:left="0" w:right="0"/>
        <w:jc w:val="left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　　</w:t>
      </w:r>
      <w:r>
        <w:rPr>
          <w:rStyle w:val="7"/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辽宁省政协原党组副书记、副主席孙远良违规收受礼金，接受可能影响公正执行公务的宴请问题。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2013年至2022年，孙远良先后收受礼金共计143万余元；多次接受私营企业主在公司食堂安排的宴请，饮用高档酒水，相关费用均由私营企业主支付。孙远良还存在其他严重违纪违法问题，被开除党籍，涉嫌犯罪问题被移送检察机关依法审查起诉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 w:line="420" w:lineRule="atLeast"/>
        <w:ind w:left="0" w:right="0"/>
        <w:jc w:val="left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　　</w:t>
      </w:r>
      <w:r>
        <w:rPr>
          <w:rStyle w:val="7"/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福建省厦门市人大常委会原主任陈家东违规收受礼品，接受可能影响公正执行公务的宴请，搞劳民伤财的“政绩工程”“形象工程”问题。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2013年至2022年，陈家东先后收受礼品折合共计72万余元；多次接受私营企业主在家中、公司内部餐厅或高档酒店安排的宴请，饮用高档酒水；为追求短时间内出“政绩”，盲目决策新建6座驿站，建成后大多逐渐荒废；设计并建设歌剧院项目，因投资规模太大、不符合实际，最终沦为“半拉子工程”。陈家东还存在其他严重违纪违法问题，被开除党籍、开除公职，涉嫌犯罪问题被移送检察机关依法审查起诉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 w:line="420" w:lineRule="atLeast"/>
        <w:ind w:left="0" w:right="0"/>
        <w:jc w:val="left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　　</w:t>
      </w:r>
      <w:r>
        <w:rPr>
          <w:rStyle w:val="7"/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文化和旅游部原党组副书记、副部长李金早违规收受礼品，接受可能影响公正执行公务的宴请问题。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2013年至2020年，李金早先后收受礼品折合共计44万余元；与家人多次接受私营企业主在酒店、公司内部食堂安排的宴请，饮用高档酒水。李金早还存在其他严重违纪违法问题，被开除党籍、开除公职，判处有期徒刑十五年，并处罚金人民币600万元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 w:line="420" w:lineRule="atLeast"/>
        <w:ind w:left="0" w:right="0"/>
        <w:jc w:val="left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　　</w:t>
      </w:r>
      <w:r>
        <w:rPr>
          <w:rStyle w:val="7"/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中国联合网络通信集团有限公司原党组副书记、总经理、董事李国华违规收受礼品、礼金，接受可能影响公正执行公务的宴请，公款旅游问题。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2013年至2019年，李国华先后收受礼品、礼金折合共计263万余元；多次接受管理和服务对象安排的宴请；与家人赴陕西旅游，相关费用由管理和服务对象用公款报销。李国华还存在其他严重违纪违法问题，被开除党籍，涉嫌犯罪问题被移送检察机关依法审查起诉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 w:line="420" w:lineRule="atLeast"/>
        <w:ind w:left="0" w:right="0"/>
        <w:jc w:val="left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　　</w:t>
      </w:r>
      <w:r>
        <w:rPr>
          <w:rStyle w:val="7"/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中国人民银行机关服务中心原党委书记、主任牟善刚违规收受礼品、礼金，接受可能影响公正执行公务的宴请和旅游、娱乐活动安排，超标准使用办公用房，违规使用公车问题。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2013年至2021年，牟善刚多次收受礼金和高档烟酒等礼品；多次接受私营企业主安排的宴请、打高尔夫球等娱乐活动；与家人多次接受私营企业主安排，赴云南、海南等地旅游；擅自打开、使用其办公室内原封锁的、使用面积超标的套间；公车改革后仍安排工作人员固定为其开车。牟善刚还存在其他严重违纪违法问题，被开除党籍、开除公职，判处有期徒刑十三年，并处罚金人民币140万元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 w:line="420" w:lineRule="atLeast"/>
        <w:ind w:left="0" w:right="0"/>
        <w:jc w:val="left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　　</w:t>
      </w:r>
      <w:r>
        <w:rPr>
          <w:rStyle w:val="7"/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河北省廊坊市委原常委、统战部原部长，大厂回族自治县委原书记谷正海违规收受礼金，接受可能影响公正执行公务的宴请，盲目上项目、搞“形象工程”问题。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2013年至2021年，谷正海多次收受礼金，多次接受私营企业主在公司内部餐厅安排的宴请，饮用高档酒水；任三河市委副书记、市长期间，未经论证和规划审批、招投标等程序，违规擅自决定使用集体土地建设体育场及配套工程，竣工后室外足球场、网球场、篮球场等一直处于闲置状态，给国家、集体财产造成损失。谷正海还存在其他严重违纪违法问题，被开除党籍、开除公职，涉嫌犯罪问题被移送检察机关依法审查起诉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 w:line="420" w:lineRule="atLeast"/>
        <w:ind w:left="0" w:right="0"/>
        <w:jc w:val="left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　　</w:t>
      </w:r>
      <w:r>
        <w:rPr>
          <w:rStyle w:val="7"/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重庆市公安局交巡警总队原党委书记、总队长陈军违规收受礼金，违规出入私人会所，接受可能影响公正执行公务的旅游安排问题。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2013年至2021年，陈军多次收受礼金，带领下属接受私营企业主在私人会所安排的宴请；多次接受私营企业主安排，赴福建晋江、厦门等地旅游，相关费用均由私营企业主支付。陈军还存在其他严重违纪违法问题，被开除党籍、开除公职，涉嫌犯罪问题被移送检察机关依法审查起诉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 w:line="420" w:lineRule="atLeast"/>
        <w:ind w:left="0" w:right="0"/>
        <w:jc w:val="left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　　</w:t>
      </w:r>
      <w:r>
        <w:rPr>
          <w:rStyle w:val="7"/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宁夏回族自治区中卫市委原书记何健违规收受礼品、礼金，接受可能影响公正执行公务的宴请，调研流于形式，贯彻落实新发展理念不力，搞“政绩工程”问题。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2015年至2021年，何健先后收受礼品、礼金折合共计34万余元；多次接受私营企业主在高档酒店、别墅安排的宴请；在多次环保问题调研中搞“程式化”的工作方案和“精心”设计的调研路线；不顾生态环境实际，盲目铺摊子、上项目，引进一大批高耗能、高污染、高排放的工业项目，搞“政绩工程”。何健还存在其他严重违纪违法问题，被开除党籍、开除公职，涉嫌犯罪问题被移送检察机关依法审查起诉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 w:line="420" w:lineRule="atLeast"/>
        <w:ind w:left="0" w:right="0"/>
        <w:jc w:val="left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　　</w:t>
      </w:r>
      <w:r>
        <w:rPr>
          <w:rStyle w:val="7"/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河南省中原信托有限公司原党委书记、董事长赵卫华违规收受礼品、礼金，接受可能影响公正执行公务的宴请和旅游安排问题。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2015年至2022年，赵卫华先后收受礼金、消费卡共计45万元和高档白酒20箱；多次接受私营企业主安排的宴请；与家人接受管理和服务对象安排，赴国外旅游。赵卫华还存在其他严重违纪违法问题，被开除党籍、开除公职，涉嫌犯罪问题被移送检察机关依法审查起诉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 w:line="420" w:lineRule="atLeast"/>
        <w:ind w:left="0" w:right="0"/>
        <w:jc w:val="left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　　中央纪委国家监委指出，强国建设、民族复兴的新征程呼唤新气象新作为，必须驰而不息纠“四风”树新风，推动落实中央八项规定精神由徙木立信到化风成俗。上述通报的10起案例凸显了“四风”问题仍然顽固复杂，顶风违纪问题时有发生，隐形变异行为潜滋暗长，由风及腐、风腐一体现象较为突出。各级党组织要时刻保持解决大党独有难题的清醒和坚定，发扬彻底的自我革命精神，始终将中央八项规定作为长期有效的铁规矩、硬杠杠，把高的标准立起来，把严的要求落下去，抓紧抓实抓出成效。各级纪检监察机关要把纠治“四风”情况作为检验主题教育、教育整顿成效的重要标尺，对落实中央八项规定精神盯紧看牢，决不留回旋余地、变通空间，对享乐主义、奢靡之风露头就打，扭住违规吃喝、违规收送礼品礼金等突出问题深化整治，坚决破解积习难改、隐形变异的顽瘴痼疾，决不允许死灰复燃，决不允许旧弊未除、新弊又生。要把纠治形式主义、官僚主义摆在更加突出位置，紧扣“国之大者”找准工作切入点着力点，精准纠治不作为乱作为、加重基层负担的不正之风等突出问题，推动广大党员干部坚决落实“三个务必”重要要求，廉洁奉公树立新风，不断汇聚团结奋斗的强大正能量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 w:line="420" w:lineRule="atLeast"/>
        <w:ind w:left="0" w:right="0"/>
        <w:jc w:val="left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　　中央纪委国家监委强调，节日风气是干部群众观察党风政风的重要窗口，必须看住节点、串点成线、久久为功，以节日风气的持续向好不断赢得群众的信任信赖。要坚守“五一”、端午节点，紧盯领导机关和领导干部，紧盯违规公款吃喝、在隐蔽场所接受宴请、“舌尖上的浪费”、以电子红包和快递物流方式“隔空送礼”、公车私用、违规操办婚丧喜庆等节日多发问题，以及隐藏在高档酒、“天价茶”、奢华包装背后的享乐奢靡现象，加强监督检查，从严从重查处违规违纪行为，深挖细查背后是否存在利益勾兑、权钱交易等问题，及时通报典型案例，坚决防止“四风”问题反弹回潮，以有力有效的举措确保节日期间风清气正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8D21A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paragraph" w:styleId="3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Emphasis"/>
    <w:basedOn w:val="6"/>
    <w:qFormat/>
    <w:uiPriority w:val="0"/>
    <w:rPr>
      <w:i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Office_11.8.2.8361_F1E327BC-269C-435d-A152-05C5408002CA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2023-04-28T02:52:01Z</dcterms:created>
  <dc:creator>Lenovo</dc:creator>
  <cp:lastModifiedBy>唐艳</cp:lastModifiedBy>
  <dcterms:modified xsi:type="dcterms:W3CDTF">2023-04-28T02:52:22Z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2052-11.8.2.8361</vt:lpwstr>
  </property>
</Properties>
</file>